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Autospacing="0" w:line="700" w:lineRule="exact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700" w:lineRule="exact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640" w:lineRule="exact"/>
        <w:jc w:val="center"/>
        <w:rPr>
          <w:rFonts w:ascii="Times New Roman" w:hAnsi="Times New Roman" w:eastAsia="方正小标宋_GBK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sz w:val="44"/>
          <w:szCs w:val="44"/>
          <w:shd w:val="clear" w:color="auto" w:fill="FFFFFF"/>
        </w:rPr>
        <w:t>关于印发《宿迁市城市管理局2022年政务公开工作要点》的通知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left="300" w:firstLine="645"/>
        <w:rPr>
          <w:rFonts w:ascii="Times New Roman" w:hAnsi="Times New Roman" w:eastAsia="方正仿宋_GBK"/>
          <w:sz w:val="31"/>
          <w:szCs w:val="31"/>
          <w:shd w:val="clear" w:color="auto" w:fill="FFFFFF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jc w:val="both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局属各单位、处室：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《宿迁市城市管理局2022年政务公开工作要点》经局领导同意，现印发你们，请结合实际认真贯彻落实。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firstLine="640" w:firstLineChars="200"/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宿迁市城市管理局       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2022年5月30日        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60" w:lineRule="exact"/>
        <w:ind w:firstLine="620" w:firstLineChars="200"/>
        <w:rPr>
          <w:rFonts w:ascii="Times New Roman" w:hAnsi="Times New Roman" w:eastAsia="方正仿宋_GBK"/>
          <w:sz w:val="31"/>
          <w:szCs w:val="31"/>
          <w:shd w:val="clear" w:color="auto" w:fill="FFFFFF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（此件公开发布）</w:t>
      </w:r>
    </w:p>
    <w:p>
      <w:pPr>
        <w:pStyle w:val="16"/>
        <w:spacing w:line="560" w:lineRule="exact"/>
        <w:rPr>
          <w:rFonts w:eastAsia="方正小标宋_GBK"/>
          <w:sz w:val="44"/>
          <w:szCs w:val="44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16"/>
        <w:spacing w:line="560" w:lineRule="exact"/>
        <w:rPr>
          <w:rFonts w:eastAsia="方正小标宋_GBK"/>
          <w:sz w:val="44"/>
          <w:szCs w:val="44"/>
        </w:rPr>
      </w:pPr>
    </w:p>
    <w:p>
      <w:pPr>
        <w:pStyle w:val="16"/>
        <w:spacing w:line="560" w:lineRule="exact"/>
        <w:rPr>
          <w:rFonts w:eastAsia="方正小标宋_GBK"/>
          <w:sz w:val="44"/>
          <w:szCs w:val="44"/>
        </w:rPr>
      </w:pPr>
    </w:p>
    <w:p>
      <w:pPr>
        <w:pStyle w:val="16"/>
        <w:spacing w:line="560" w:lineRule="exact"/>
        <w:rPr>
          <w:rFonts w:eastAsia="方正小标宋_GBK"/>
          <w:sz w:val="44"/>
          <w:szCs w:val="44"/>
        </w:rPr>
      </w:pPr>
    </w:p>
    <w:p>
      <w:pPr>
        <w:pStyle w:val="16"/>
        <w:spacing w:line="560" w:lineRule="exact"/>
        <w:rPr>
          <w:rFonts w:eastAsia="方正小标宋_GBK"/>
          <w:sz w:val="44"/>
          <w:szCs w:val="44"/>
        </w:rPr>
      </w:pPr>
    </w:p>
    <w:p>
      <w:pPr>
        <w:pStyle w:val="16"/>
        <w:spacing w:line="560" w:lineRule="exact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宿迁市城市管理局2022年政务公开工作要点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</w:rPr>
        <w:t>2022年，宿迁市城市管理局政务公开工作，要坚持以习近平新时代中国特色社会主义思想为指导，深入贯彻党中央、国务院和省委、省政府以及市委、市政府关于推进新时代政务公开工作的决策部署，秉持“优质公开”理念，紧紧围绕城市管理职责和重点工作任务，以高质量政务公开促落实、强监管、优环境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全面提升我市城管执法系统政务公开质量和实效</w:t>
      </w:r>
      <w:r>
        <w:rPr>
          <w:rFonts w:ascii="Times New Roman" w:hAnsi="Times New Roman" w:eastAsia="方正仿宋_GBK"/>
          <w:sz w:val="32"/>
          <w:szCs w:val="32"/>
        </w:rPr>
        <w:t>，助力谱写“强富美高”新宿迁现代化建设的新篇章，以实际行动迎接党的二十大胜利召开。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left="300" w:firstLine="480"/>
        <w:jc w:val="both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一、聚焦基础建设，持续提升政务信息公开服务水平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（一）完善公开清单。</w:t>
      </w:r>
      <w:r>
        <w:rPr>
          <w:rFonts w:ascii="Times New Roman" w:hAnsi="Times New Roman" w:eastAsia="方正仿宋_GBK"/>
          <w:sz w:val="32"/>
          <w:szCs w:val="32"/>
        </w:rPr>
        <w:t>严格按照宿政办发〔2021〕23号文件规定，动态更新完善本单位的政府信息主动公开、依申请公开、不予公开等三项清单，并及时发布2022年版政府信息主动公开标准目录清单。</w:t>
      </w:r>
      <w:r>
        <w:rPr>
          <w:rFonts w:ascii="Times New Roman" w:hAnsi="Times New Roman" w:eastAsia="方正楷体_GBK"/>
          <w:sz w:val="32"/>
          <w:szCs w:val="32"/>
        </w:rPr>
        <w:t>（责任单位：办公室，各单位处室）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（二）注重平台建设。</w:t>
      </w:r>
      <w:r>
        <w:rPr>
          <w:rFonts w:ascii="Times New Roman" w:hAnsi="Times New Roman" w:eastAsia="方正仿宋_GBK"/>
          <w:sz w:val="32"/>
          <w:szCs w:val="32"/>
        </w:rPr>
        <w:t>严格落实网络意识形态责任制，积极对接市大数据中心、市政府办新闻联络处，深入推进政府网站集约化，强化政务新媒体矩阵建设，不断提高政府网站信息发布、互动交流、便民服务水平，确保政府网站与政务新媒体安全平稳运行。</w:t>
      </w:r>
      <w:r>
        <w:rPr>
          <w:rFonts w:ascii="Times New Roman" w:hAnsi="Times New Roman" w:eastAsia="方正楷体_GBK"/>
          <w:sz w:val="32"/>
          <w:szCs w:val="32"/>
        </w:rPr>
        <w:t>（责任单位：办公室）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（三）聚焦标准规范。</w:t>
      </w:r>
      <w:r>
        <w:rPr>
          <w:rFonts w:ascii="Times New Roman" w:hAnsi="Times New Roman" w:eastAsia="方正仿宋_GBK"/>
          <w:sz w:val="32"/>
          <w:szCs w:val="32"/>
        </w:rPr>
        <w:t>准确把握不同类型公开要求，综合考虑公开目的、公开效果、后续影响等因素，科学合理确定公开方式。公开内容仅涉及部分特定对象，或者相关规定明确要求在特定范围内公示的，要选择适当的公开方式，防止危害国家安全、公共安全、经济安全、社会稳定或者泄露个人隐私、商业秘密。严格按照宿政办函〔2021〕21号文件中的配套图表及文书格式，规范政府信息依申请公开事项办理，防范法律风险。</w:t>
      </w:r>
      <w:r>
        <w:rPr>
          <w:rFonts w:ascii="Times New Roman" w:hAnsi="Times New Roman" w:eastAsia="方正楷体_GBK"/>
          <w:sz w:val="32"/>
          <w:szCs w:val="32"/>
        </w:rPr>
        <w:t>（责任单位：办公室，各单位处室）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sz w:val="32"/>
          <w:szCs w:val="32"/>
        </w:rPr>
        <w:t>（四）强化保密审查。</w:t>
      </w:r>
      <w:r>
        <w:rPr>
          <w:rFonts w:ascii="Times New Roman" w:hAnsi="Times New Roman" w:eastAsia="方正仿宋_GBK"/>
          <w:sz w:val="32"/>
          <w:szCs w:val="32"/>
        </w:rPr>
        <w:t>严格执行我市制定出台的政府信息公开15+4项制度，切实增强规范意识，对拟公开的政府信息依法依规严格做好保密审查，防止泄露国家秘密、工作秘密和敏感信息，防范数据汇聚引发泄密风险。</w:t>
      </w:r>
      <w:r>
        <w:rPr>
          <w:rFonts w:ascii="Times New Roman" w:hAnsi="Times New Roman" w:eastAsia="方正楷体_GBK"/>
          <w:sz w:val="32"/>
          <w:szCs w:val="32"/>
        </w:rPr>
        <w:t>（责任单位：办公室，各单位处室）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left="300" w:firstLine="480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二、聚焦主责</w:t>
      </w: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</w:rPr>
        <w:t>主</w:t>
      </w: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业，认真做好政府信息主动公开工作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（五）做好法定公开内容的日常维护。</w:t>
      </w:r>
      <w:r>
        <w:rPr>
          <w:rFonts w:ascii="Times New Roman" w:hAnsi="Times New Roman" w:eastAsia="方正仿宋_GBK"/>
          <w:sz w:val="32"/>
          <w:szCs w:val="32"/>
        </w:rPr>
        <w:t>根据实际情况，及时更新机关职能、机构设置、办公地址、办公时间、联系方式、负责人姓名、领导简介等信息。认真做好财政信息公开工作，稳步扩大预决算公开范围，推进直属事业单位预算、决算及相关报表公开。常态化做好信用承诺公示工作。</w:t>
      </w:r>
      <w:r>
        <w:rPr>
          <w:rFonts w:ascii="Times New Roman" w:hAnsi="Times New Roman" w:eastAsia="方正楷体_GBK"/>
          <w:sz w:val="32"/>
          <w:szCs w:val="32"/>
        </w:rPr>
        <w:t>（责任单位：办公室，各单位处室）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（六）完善“双随机、一公开”监管信息公开。</w:t>
      </w:r>
      <w:r>
        <w:rPr>
          <w:rFonts w:ascii="Times New Roman" w:hAnsi="Times New Roman" w:eastAsia="方正仿宋_GBK"/>
          <w:sz w:val="32"/>
          <w:szCs w:val="32"/>
        </w:rPr>
        <w:t>围绕随机抽查事项清单、年度抽查计划，开展本年度“双随机、一公开”监管工作，在规定时限内，将随机抽查工作计划、随机确定的检查主体名单、检查结果等信息，通过局门户网站及时、全面、准确地向社会公示，接受社会监督。</w:t>
      </w:r>
      <w:r>
        <w:rPr>
          <w:rFonts w:ascii="Times New Roman" w:hAnsi="Times New Roman" w:eastAsia="方正楷体_GBK"/>
          <w:sz w:val="32"/>
          <w:szCs w:val="32"/>
        </w:rPr>
        <w:t>（责任单位：法规处，执法支队）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（七）优化城管执法重点领域信息公开。</w:t>
      </w:r>
      <w:r>
        <w:rPr>
          <w:rFonts w:ascii="Times New Roman" w:hAnsi="Times New Roman" w:eastAsia="方正仿宋_GBK"/>
          <w:sz w:val="32"/>
          <w:szCs w:val="32"/>
        </w:rPr>
        <w:t>按照《宿迁市市区部分行政处罚案件信息公开暂行办法》和《宿迁市城市管理局行政执法公示制度》相关规定，继续优化细化各类城管执法信息的公开，在市局门户网站依法及时、准确公开城管执法行政处罚案件相关信息，对重点城管执法领域和市民群众关切的事项，进一步加大信息公开力度。</w:t>
      </w:r>
      <w:r>
        <w:rPr>
          <w:rFonts w:ascii="Times New Roman" w:hAnsi="Times New Roman" w:eastAsia="方正楷体_GBK"/>
          <w:sz w:val="32"/>
          <w:szCs w:val="32"/>
        </w:rPr>
        <w:t>（责任单位：法规处，执法支队）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（八）推进办事服务信息公开。</w:t>
      </w:r>
      <w:r>
        <w:rPr>
          <w:rFonts w:ascii="Times New Roman" w:hAnsi="Times New Roman" w:eastAsia="方正仿宋_GBK"/>
          <w:sz w:val="32"/>
          <w:szCs w:val="32"/>
        </w:rPr>
        <w:t>加强“一件事”、“一类事”等综合办事信息公开，实施办事材料标准化工作，及时更新完善政务服务事项办事指南要素信息公开，明确公开城市建筑垃圾处置核准、户外广告审批等事项办理流程、时限、方式等。</w:t>
      </w:r>
      <w:r>
        <w:rPr>
          <w:rFonts w:ascii="Times New Roman" w:hAnsi="Times New Roman" w:eastAsia="方正楷体_GBK"/>
          <w:sz w:val="32"/>
          <w:szCs w:val="32"/>
        </w:rPr>
        <w:t>（责任单位：法规处（行政审批处），广告处，渣土处）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left="300" w:firstLine="480"/>
        <w:jc w:val="both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三、聚焦为民导向，着力完善政策发布解读回应机制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（九）深化政策集中发布。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做好规范性文件的统一规范公开工作，2022年11月底前，系统梳理市局现行有效的</w:t>
      </w:r>
      <w:r>
        <w:rPr>
          <w:rFonts w:ascii="Times New Roman" w:hAnsi="Times New Roman" w:eastAsia="方正仿宋_GBK" w:cs="Times New Roman"/>
          <w:sz w:val="32"/>
          <w:szCs w:val="32"/>
        </w:rPr>
        <w:t>政府规章和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规范性文件</w:t>
      </w:r>
      <w:r>
        <w:rPr>
          <w:rFonts w:ascii="Times New Roman" w:hAnsi="Times New Roman" w:eastAsia="方正仿宋_GBK" w:cs="Times New Roman"/>
          <w:sz w:val="32"/>
          <w:szCs w:val="32"/>
        </w:rPr>
        <w:t>，并在政府网站的政府信息公开专栏集中，方便社会公众一键查询、全面了解各项制度规定，保障和监督行政机关有效实施行政管理。</w:t>
      </w:r>
      <w:r>
        <w:rPr>
          <w:rFonts w:ascii="Times New Roman" w:hAnsi="Times New Roman" w:eastAsia="方正楷体_GBK" w:cs="Times New Roman"/>
          <w:sz w:val="32"/>
          <w:szCs w:val="32"/>
        </w:rPr>
        <w:t>（责任单位：法规处，办公室，各单位、处室）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（十）提升政策解读质量。</w:t>
      </w:r>
      <w:r>
        <w:rPr>
          <w:rFonts w:ascii="Times New Roman" w:hAnsi="Times New Roman" w:eastAsia="方正仿宋_GBK"/>
          <w:sz w:val="32"/>
          <w:szCs w:val="32"/>
        </w:rPr>
        <w:t>围绕城市管理领域政府规章、行政规范性文件以及各类政策文件和高频咨询事项，以专家解读、文字解读、图文解读、视频解读、场景演示、短视频、“政在公开”新闻发布会等多形式多维度予以解答，形成政策问答库并不断丰富完善，确保城管执法相关政策内涵清晰传递、政策信号正确释放。</w:t>
      </w:r>
      <w:r>
        <w:rPr>
          <w:rFonts w:ascii="Times New Roman" w:hAnsi="Times New Roman" w:eastAsia="方正楷体_GBK"/>
          <w:sz w:val="32"/>
          <w:szCs w:val="32"/>
        </w:rPr>
        <w:t>（责任单位：法规处，办公室，各单位、处室）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（十一）及时回应社会关切。</w:t>
      </w:r>
      <w:r>
        <w:rPr>
          <w:rFonts w:ascii="Times New Roman" w:hAnsi="Times New Roman" w:eastAsia="方正仿宋_GBK"/>
          <w:sz w:val="32"/>
          <w:szCs w:val="32"/>
        </w:rPr>
        <w:t>完善政务公开与宣传、网信、信访等业务部门沟通和协调联动机制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综合利用政府网站依申请公开平台、“一网通办”、12345政府热线、政务微博微信、政府网站留言板等渠道，及时搜集发现社会热点问题，密切跟踪社会公众对城管执法政策反应、涉及城市管理方面舆情等内容，及时有效回应社会关切，维护城管执法正面形象和公信力。持续做好人大代表和政协委员建议提案办理情况信息公开工作。</w:t>
      </w:r>
      <w:r>
        <w:rPr>
          <w:rFonts w:ascii="Times New Roman" w:hAnsi="Times New Roman" w:eastAsia="方正楷体_GBK"/>
          <w:sz w:val="32"/>
          <w:szCs w:val="32"/>
        </w:rPr>
        <w:t>（责任单位：办公室，各单位、处室）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sz w:val="32"/>
          <w:szCs w:val="32"/>
        </w:rPr>
        <w:t>（十二）拓展公众参与形式。</w:t>
      </w:r>
      <w:r>
        <w:rPr>
          <w:rFonts w:ascii="Times New Roman" w:hAnsi="Times New Roman" w:eastAsia="方正仿宋_GBK"/>
          <w:sz w:val="32"/>
          <w:szCs w:val="32"/>
        </w:rPr>
        <w:t>积极搭建政民互动平台，畅通互动渠道，开展“12345民声在线”、“城管开放日”、“在线访谈”等多种形式的公众参与活动，拓宽开放渠道，扩大活动展示面，不断加强城管执法部门与市民群众之间的沟通交流，让更多社会公众知晓了解、认同支持城管工作。</w:t>
      </w:r>
      <w:r>
        <w:rPr>
          <w:rFonts w:ascii="Times New Roman" w:hAnsi="Times New Roman" w:eastAsia="方正楷体_GBK"/>
          <w:sz w:val="32"/>
          <w:szCs w:val="32"/>
        </w:rPr>
        <w:t>（责任单位：办公室，各单位、处室）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left="300" w:firstLine="480"/>
        <w:jc w:val="both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四、聚焦常态长效，切实加强政务公开保障和监督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left="300" w:firstLine="480"/>
        <w:rPr>
          <w:rFonts w:ascii="Times New Roman" w:hAnsi="Times New Roman" w:eastAsia="方正仿宋_GBK"/>
          <w:sz w:val="31"/>
          <w:szCs w:val="31"/>
          <w:shd w:val="clear" w:color="auto" w:fill="FFFFFF"/>
        </w:rPr>
      </w:pPr>
      <w:r>
        <w:rPr>
          <w:rFonts w:ascii="Times New Roman" w:hAnsi="Times New Roman" w:eastAsia="方正楷体_GBK"/>
          <w:sz w:val="32"/>
          <w:szCs w:val="32"/>
        </w:rPr>
        <w:t>（十三）健全组织领导。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进一步完善主要领导亲自主抓、分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管领导具体负责、政务公开具体承办部门协调推进的工作机制。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局办公室负责统筹推进全局政务公开工作，研究提出政务公开的政策措施和年度工作重点，并抓好任务落实和督促检查。各单位、处室要将政务公开纳入本单位议事日程，定期研究政务公开工作，明确政务公开联络员，负责抓好本单位的政务公开工作。</w:t>
      </w:r>
      <w:r>
        <w:rPr>
          <w:rFonts w:ascii="Times New Roman" w:hAnsi="Times New Roman" w:eastAsia="方正楷体_GBK"/>
          <w:sz w:val="32"/>
          <w:szCs w:val="32"/>
        </w:rPr>
        <w:t>（责任单位：办公室，各单位、处室）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sz w:val="31"/>
          <w:szCs w:val="31"/>
          <w:shd w:val="clear" w:color="auto" w:fill="FFFFFF"/>
        </w:rPr>
      </w:pPr>
      <w:r>
        <w:rPr>
          <w:rFonts w:ascii="Times New Roman" w:hAnsi="Times New Roman" w:eastAsia="方正楷体_GBK"/>
          <w:sz w:val="32"/>
          <w:szCs w:val="32"/>
        </w:rPr>
        <w:t>（十四）强化业务培训。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紧贴城管执法政务公开工作实际，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rPr>
          <w:rFonts w:ascii="Times New Roman" w:hAnsi="Times New Roman" w:eastAsia="方正仿宋_GBK"/>
          <w:sz w:val="31"/>
          <w:szCs w:val="31"/>
          <w:shd w:val="clear" w:color="auto" w:fill="FFFFFF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以主动公开、依申请公开、政策解读、标准化建设为重点内容，</w:t>
      </w:r>
      <w:r>
        <w:rPr>
          <w:rFonts w:hint="eastAsia" w:ascii="Times New Roman" w:hAnsi="Times New Roman" w:eastAsia="方正仿宋_GBK"/>
          <w:sz w:val="31"/>
          <w:szCs w:val="31"/>
          <w:shd w:val="clear" w:color="auto" w:fill="FFFFFF"/>
        </w:rPr>
        <w:t>适时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组织政务公开、宣传工作等培训。不断丰富培训形式，邀请政务公开领域专家、学者专题授课，提升培训实效。</w:t>
      </w:r>
      <w:r>
        <w:rPr>
          <w:rFonts w:ascii="Times New Roman" w:hAnsi="Times New Roman" w:eastAsia="方正楷体_GBK"/>
          <w:sz w:val="32"/>
          <w:szCs w:val="32"/>
        </w:rPr>
        <w:t>（责任单位：办公室，各单位、处室）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ind w:firstLine="640" w:firstLineChars="200"/>
        <w:rPr>
          <w:rFonts w:ascii="Times New Roman" w:hAnsi="Times New Roman" w:eastAsia="方正仿宋_GBK"/>
          <w:sz w:val="31"/>
          <w:szCs w:val="31"/>
          <w:shd w:val="clear" w:color="auto" w:fill="FFFFFF"/>
        </w:rPr>
      </w:pPr>
      <w:r>
        <w:rPr>
          <w:rFonts w:ascii="Times New Roman" w:hAnsi="Times New Roman" w:eastAsia="方正楷体_GBK"/>
          <w:sz w:val="32"/>
          <w:szCs w:val="32"/>
        </w:rPr>
        <w:t>（十五）强化监督评估。</w:t>
      </w: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加强城管领域的政务公开工作指导</w:t>
      </w:r>
    </w:p>
    <w:p>
      <w:pPr>
        <w:pStyle w:val="4"/>
        <w:shd w:val="clear" w:color="auto" w:fill="FFFFFF"/>
        <w:wordWrap w:val="0"/>
        <w:spacing w:beforeAutospacing="0" w:afterAutospacing="0" w:line="560" w:lineRule="exact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1"/>
          <w:szCs w:val="31"/>
          <w:shd w:val="clear" w:color="auto" w:fill="FFFFFF"/>
        </w:rPr>
        <w:t>和督促，完善政务公开工作评估机制，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做到“应公开尽公开”、依法及时公开。办公室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要将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本要点</w:t>
      </w:r>
      <w:r>
        <w:rPr>
          <w:rFonts w:ascii="Times New Roman" w:hAnsi="Times New Roman" w:eastAsia="方正仿宋_GBK"/>
          <w:sz w:val="32"/>
          <w:szCs w:val="32"/>
        </w:rPr>
        <w:t>落实情况纳入政府信息公开年度报告予以公开，接受社会监督。</w:t>
      </w:r>
      <w:r>
        <w:rPr>
          <w:rFonts w:ascii="Times New Roman" w:hAnsi="Times New Roman" w:eastAsia="方正楷体_GBK"/>
          <w:sz w:val="32"/>
          <w:szCs w:val="32"/>
        </w:rPr>
        <w:t>（责任单位：办公室，各单位、处室）</w:t>
      </w: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978121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78234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ZWYyNDk3OGQ1Y2Q2M2UxYTMwNDhlYmJlNTEwYWEifQ=="/>
  </w:docVars>
  <w:rsids>
    <w:rsidRoot w:val="398B594B"/>
    <w:rsid w:val="000A4C3E"/>
    <w:rsid w:val="001468E1"/>
    <w:rsid w:val="0048536A"/>
    <w:rsid w:val="00932040"/>
    <w:rsid w:val="00D34AEE"/>
    <w:rsid w:val="00E35BC2"/>
    <w:rsid w:val="00E40880"/>
    <w:rsid w:val="00F351CA"/>
    <w:rsid w:val="026779BA"/>
    <w:rsid w:val="04051287"/>
    <w:rsid w:val="040D7A92"/>
    <w:rsid w:val="04E35A1E"/>
    <w:rsid w:val="05A51033"/>
    <w:rsid w:val="065B3392"/>
    <w:rsid w:val="0671705A"/>
    <w:rsid w:val="06D26D0C"/>
    <w:rsid w:val="06F4065F"/>
    <w:rsid w:val="071A4FFB"/>
    <w:rsid w:val="07351E35"/>
    <w:rsid w:val="07A64AE1"/>
    <w:rsid w:val="07D77390"/>
    <w:rsid w:val="07F341CA"/>
    <w:rsid w:val="08B33959"/>
    <w:rsid w:val="08D4742C"/>
    <w:rsid w:val="08FF094D"/>
    <w:rsid w:val="0A6C0264"/>
    <w:rsid w:val="0ADE2CD0"/>
    <w:rsid w:val="0BC419DA"/>
    <w:rsid w:val="0D0B0CE0"/>
    <w:rsid w:val="0DDF2AFB"/>
    <w:rsid w:val="0E0719C6"/>
    <w:rsid w:val="0E26072A"/>
    <w:rsid w:val="0E5C239D"/>
    <w:rsid w:val="106D43EE"/>
    <w:rsid w:val="11731ED8"/>
    <w:rsid w:val="119D51A7"/>
    <w:rsid w:val="123C49C0"/>
    <w:rsid w:val="13072953"/>
    <w:rsid w:val="13D529D6"/>
    <w:rsid w:val="14847F58"/>
    <w:rsid w:val="14A95C11"/>
    <w:rsid w:val="14BF2D1A"/>
    <w:rsid w:val="157D4A1B"/>
    <w:rsid w:val="167A1613"/>
    <w:rsid w:val="16C07EE2"/>
    <w:rsid w:val="17263244"/>
    <w:rsid w:val="17B125F0"/>
    <w:rsid w:val="17D00F81"/>
    <w:rsid w:val="17F92A0B"/>
    <w:rsid w:val="1A837D2B"/>
    <w:rsid w:val="1BE834C2"/>
    <w:rsid w:val="1C937C54"/>
    <w:rsid w:val="1D37200B"/>
    <w:rsid w:val="1E766B63"/>
    <w:rsid w:val="1F2760B0"/>
    <w:rsid w:val="1FC97167"/>
    <w:rsid w:val="1FF266BE"/>
    <w:rsid w:val="203104D9"/>
    <w:rsid w:val="216A34B2"/>
    <w:rsid w:val="22011C3B"/>
    <w:rsid w:val="232C5451"/>
    <w:rsid w:val="23502079"/>
    <w:rsid w:val="25184E18"/>
    <w:rsid w:val="25553977"/>
    <w:rsid w:val="25C428AA"/>
    <w:rsid w:val="26613D3D"/>
    <w:rsid w:val="26DB434F"/>
    <w:rsid w:val="2742617D"/>
    <w:rsid w:val="27D740E3"/>
    <w:rsid w:val="27EB2370"/>
    <w:rsid w:val="2A783C63"/>
    <w:rsid w:val="2C5A1872"/>
    <w:rsid w:val="2C7A1F15"/>
    <w:rsid w:val="2CC338BC"/>
    <w:rsid w:val="2D285E15"/>
    <w:rsid w:val="2F03140D"/>
    <w:rsid w:val="31434FCB"/>
    <w:rsid w:val="316F5DC0"/>
    <w:rsid w:val="3216623C"/>
    <w:rsid w:val="32717916"/>
    <w:rsid w:val="32747406"/>
    <w:rsid w:val="32FD564D"/>
    <w:rsid w:val="332B5D17"/>
    <w:rsid w:val="33DE547F"/>
    <w:rsid w:val="33FC674F"/>
    <w:rsid w:val="34EC3BCC"/>
    <w:rsid w:val="35BE10C4"/>
    <w:rsid w:val="37E62E00"/>
    <w:rsid w:val="38194CD8"/>
    <w:rsid w:val="3951224F"/>
    <w:rsid w:val="398B594B"/>
    <w:rsid w:val="3C0812EB"/>
    <w:rsid w:val="3CD15B81"/>
    <w:rsid w:val="3CF74EBC"/>
    <w:rsid w:val="3D45031D"/>
    <w:rsid w:val="3E210442"/>
    <w:rsid w:val="3EA42E21"/>
    <w:rsid w:val="3EF20030"/>
    <w:rsid w:val="3F220916"/>
    <w:rsid w:val="3FFA0F4B"/>
    <w:rsid w:val="441A7E0D"/>
    <w:rsid w:val="44E93C84"/>
    <w:rsid w:val="44EC77C7"/>
    <w:rsid w:val="45605CF4"/>
    <w:rsid w:val="462D194E"/>
    <w:rsid w:val="471548BC"/>
    <w:rsid w:val="47266AC9"/>
    <w:rsid w:val="47506F97"/>
    <w:rsid w:val="484D62D8"/>
    <w:rsid w:val="489857A5"/>
    <w:rsid w:val="48F549A5"/>
    <w:rsid w:val="499B77D4"/>
    <w:rsid w:val="49CF169A"/>
    <w:rsid w:val="49E07403"/>
    <w:rsid w:val="4A3459A1"/>
    <w:rsid w:val="4A6C6EE9"/>
    <w:rsid w:val="4AB90665"/>
    <w:rsid w:val="4B814C16"/>
    <w:rsid w:val="4CAE1A3B"/>
    <w:rsid w:val="4DD15E97"/>
    <w:rsid w:val="4E0336C0"/>
    <w:rsid w:val="520B348B"/>
    <w:rsid w:val="52854FEC"/>
    <w:rsid w:val="530D6D8F"/>
    <w:rsid w:val="53161C9E"/>
    <w:rsid w:val="534F55FA"/>
    <w:rsid w:val="53715570"/>
    <w:rsid w:val="541008E5"/>
    <w:rsid w:val="542B3971"/>
    <w:rsid w:val="54FE72D7"/>
    <w:rsid w:val="55DC5BF4"/>
    <w:rsid w:val="55EB160A"/>
    <w:rsid w:val="56680EAC"/>
    <w:rsid w:val="56A95021"/>
    <w:rsid w:val="56C022BA"/>
    <w:rsid w:val="58B600AB"/>
    <w:rsid w:val="597D4C6F"/>
    <w:rsid w:val="5A315764"/>
    <w:rsid w:val="5A403EEE"/>
    <w:rsid w:val="5BF3746A"/>
    <w:rsid w:val="5CE4673E"/>
    <w:rsid w:val="5D8F31C2"/>
    <w:rsid w:val="5DCD3CEB"/>
    <w:rsid w:val="5EA815D8"/>
    <w:rsid w:val="5EA81B9B"/>
    <w:rsid w:val="5F1A5C91"/>
    <w:rsid w:val="5FB40CBE"/>
    <w:rsid w:val="60624BBE"/>
    <w:rsid w:val="60BA67A8"/>
    <w:rsid w:val="61F46CBD"/>
    <w:rsid w:val="63576530"/>
    <w:rsid w:val="681F5143"/>
    <w:rsid w:val="68E36170"/>
    <w:rsid w:val="69CB5582"/>
    <w:rsid w:val="6A114B33"/>
    <w:rsid w:val="6A470981"/>
    <w:rsid w:val="6ACB3360"/>
    <w:rsid w:val="6B672919"/>
    <w:rsid w:val="6B6932A5"/>
    <w:rsid w:val="6BA07C8F"/>
    <w:rsid w:val="6C797AED"/>
    <w:rsid w:val="6C9D2ADA"/>
    <w:rsid w:val="6D7F3FC0"/>
    <w:rsid w:val="6D9640F9"/>
    <w:rsid w:val="6E573888"/>
    <w:rsid w:val="6ED529FF"/>
    <w:rsid w:val="6F7F4719"/>
    <w:rsid w:val="70FC4273"/>
    <w:rsid w:val="73B21561"/>
    <w:rsid w:val="73C3376E"/>
    <w:rsid w:val="73FC27DC"/>
    <w:rsid w:val="74A569D0"/>
    <w:rsid w:val="754575D9"/>
    <w:rsid w:val="770A5210"/>
    <w:rsid w:val="7711659E"/>
    <w:rsid w:val="771D4F43"/>
    <w:rsid w:val="776B3F01"/>
    <w:rsid w:val="78782C5B"/>
    <w:rsid w:val="796C3F60"/>
    <w:rsid w:val="79960FDD"/>
    <w:rsid w:val="7AB160CE"/>
    <w:rsid w:val="7B7315D6"/>
    <w:rsid w:val="7BF75552"/>
    <w:rsid w:val="7BFC5A6F"/>
    <w:rsid w:val="7C120DEF"/>
    <w:rsid w:val="7E5F26BC"/>
    <w:rsid w:val="7E9468A0"/>
    <w:rsid w:val="7E9E696A"/>
    <w:rsid w:val="7EE527EB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empty"/>
    <w:basedOn w:val="6"/>
    <w:qFormat/>
    <w:uiPriority w:val="0"/>
    <w:rPr>
      <w:vanish/>
    </w:rPr>
  </w:style>
  <w:style w:type="paragraph" w:customStyle="1" w:styleId="11">
    <w:name w:val="BodyText1I2"/>
    <w:basedOn w:val="12"/>
    <w:next w:val="14"/>
    <w:qFormat/>
    <w:uiPriority w:val="0"/>
    <w:pPr>
      <w:ind w:firstLine="420" w:firstLineChars="200"/>
    </w:pPr>
  </w:style>
  <w:style w:type="paragraph" w:customStyle="1" w:styleId="12">
    <w:name w:val="BodyTextIndent"/>
    <w:basedOn w:val="1"/>
    <w:next w:val="13"/>
    <w:qFormat/>
    <w:uiPriority w:val="0"/>
    <w:pPr>
      <w:spacing w:line="640" w:lineRule="exact"/>
      <w:ind w:firstLine="663" w:firstLineChars="150"/>
      <w:textAlignment w:val="baseline"/>
    </w:pPr>
    <w:rPr>
      <w:rFonts w:ascii="Calibri" w:hAnsi="Calibri" w:eastAsia="仿宋_GB2312" w:cs="Times New Roman"/>
      <w:sz w:val="32"/>
      <w:szCs w:val="20"/>
    </w:rPr>
  </w:style>
  <w:style w:type="paragraph" w:customStyle="1" w:styleId="13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 w:eastAsia="仿宋" w:cs="Times New Roman"/>
      <w:sz w:val="32"/>
    </w:rPr>
  </w:style>
  <w:style w:type="paragraph" w:customStyle="1" w:styleId="14">
    <w:name w:val="BodyText1I"/>
    <w:basedOn w:val="15"/>
    <w:qFormat/>
    <w:uiPriority w:val="0"/>
    <w:pPr>
      <w:ind w:firstLine="420" w:firstLineChars="100"/>
    </w:pPr>
  </w:style>
  <w:style w:type="paragraph" w:customStyle="1" w:styleId="15">
    <w:name w:val="BodyText"/>
    <w:basedOn w:val="1"/>
    <w:next w:val="1"/>
    <w:qFormat/>
    <w:uiPriority w:val="0"/>
    <w:pPr>
      <w:spacing w:after="120"/>
      <w:textAlignment w:val="baseline"/>
    </w:pPr>
  </w:style>
  <w:style w:type="paragraph" w:customStyle="1" w:styleId="16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ascii="Times New Roman" w:hAnsi="Times New Roman" w:eastAsia="方正楷体_GBK" w:cs="Times New Roman"/>
      <w:snapToGrid w:val="0"/>
      <w:kern w:val="0"/>
      <w:sz w:val="32"/>
      <w:szCs w:val="20"/>
    </w:rPr>
  </w:style>
  <w:style w:type="character" w:customStyle="1" w:styleId="17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2597</Words>
  <Characters>2640</Characters>
  <Lines>19</Lines>
  <Paragraphs>5</Paragraphs>
  <TotalTime>0</TotalTime>
  <ScaleCrop>false</ScaleCrop>
  <LinksUpToDate>false</LinksUpToDate>
  <CharactersWithSpaces>2684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2022-05-16T01:56:00Z</dcterms:created>
  <dc:creator>Administrator</dc:creator>
  <cp:lastModifiedBy>Libra</cp:lastModifiedBy>
  <cp:lastPrinted>2022-05-30T01:05:00Z</cp:lastPrinted>
  <dcterms:modified xsi:type="dcterms:W3CDTF">2022-05-30T09:15:53Z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56C0BD0CEB91439A870D7F5362D8AF98</vt:lpwstr>
  </property>
</Properties>
</file>